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103</w:t>
      </w:r>
    </w:p>
    <w:p>
      <w:r>
        <w:t>Bundesgericht (BGE), 1980-08-18, DE</w:t>
      </w:r>
    </w:p>
    <w:p>
      <w:r>
        <w:rPr>
          <w:b/>
        </w:rPr>
        <w:t xml:space="preserve">Quelle: </w:t>
      </w:r>
      <w:r>
        <w:t>https://mcp.opencaselaw.ch/entscheid/bge_106 II 103</w:t>
      </w:r>
    </w:p>
    <w:p>
      <w:r>
        <w:t>FR: ATF 106 II 103</w:t>
      </w:r>
    </w:p>
    <w:p>
      <w:r>
        <w:t>IT: DTF 106 II 103</w:t>
      </w:r>
    </w:p>
    <w:p>
      <w:pPr>
        <w:pStyle w:val="Heading2"/>
      </w:pPr>
      <w:r>
        <w:t>Regeste</w:t>
      </w:r>
    </w:p>
    <w:p>
      <w:r>
        <w:t>Regeste Eintragung des Namens in die Zivilstandsregister. Bei der Eintragung ausländischer Familiennamen in die schweizerischen Zivilstandsregister können die den Regeln einer fremden Sprache folgenden Abwandlungen des Familiennamens nach dem Geschlecht des Namensträgers nicht berücksichtigt werden.</w:t>
      </w:r>
    </w:p>
    <w:p>
      <w:pPr>
        <w:pStyle w:val="Heading2"/>
      </w:pPr>
      <w:r>
        <w:t>Erwägungen</w:t>
      </w:r>
    </w:p>
    <w:p>
      <w:r>
        <w:rPr>
          <w:b/>
        </w:rPr>
        <w:t>E. 1</w:t>
      </w:r>
    </w:p>
    <w:p>
      <w:r>
        <w:t>Nach den zutreffenden Ausführungen der Vorinstanz und entgegen der Ansicht der Beschwerdeführerin findet auf die Frage, mit welchem Familiennamen die Beschwerdeführerin in die schweizerischen Zivilstandsregister einzutragen sei, ausschliesslich schweizerisches Recht Anwendung. Durch die Eheschliessung wird die Beschwerdeführerin das Schweizer Bürgerrecht erwerben. Auch wenn sie die jugoslawische Staatsangehörigkeit beibehält, wird sie als Doppelbürgerin in der Schweiz als Schweizerin behandelt. Es stellen sich daher keine Probleme des internationalen Privatrechts. Im übrigen käme, da nach der ersatzlosen Streichung von Art. 8 NAG die Tendenz dahin geht, bezüglich des Namens an den Wohnsitz des Namensträgers anzuknüpfen (BUCHER, Conséquences de la suppression de l'article 8 LRDC, ZZW 1977 S. 332; KNOEPFLER, Le nom et quelques autres questions de l'état civil en droit international privé suisse, aujourd'hui et demain, ZZW 1978 S. 307 ff.), BGE 106 II 103 S. 105 ohnehin schweizerisches Recht als Recht des Wohnsitzes zur Anwendung (die Beschwerdeführerin besitzt eine schweizerische Aufenthaltsbewilligung, hält sich tatsächlich in Zürich auf und wird nach der Heirat den schweizerischen Wohnsitz ihres Ehemannes teilen).</w:t>
      </w:r>
    </w:p>
    <w:p>
      <w:r>
        <w:rPr>
          <w:b/>
        </w:rPr>
        <w:t>E. 2</w:t>
      </w:r>
    </w:p>
    <w:p>
      <w:r>
        <w:t>Nach Art. 43 Abs. 1 ZStV werden Familien- und Vornamen so in die Register eingetragen, wie sie in den Zivilstandsakten oder, wenn solche fehlen, in andern massgebenden Ausweisen geschrieben sind. Der Grundsatz der unveränderten Übertragung kann jedoch nicht unbeschränkt gelten, wenn es sich um in ausländischen Zivilstandsurkunden aufgeführte Namen handelt. Die Schreibweise ausländischer Familiennamen hat sich den Regeln der schweizerischen Registerführung anzupassen und darf den Grundsätzen des schweizerischen Namensrechts nicht widersprechen. So müssen z.B. in ausländischen Ausweisen vorkommende nichtlateinische Schriftzeichen in lateinische Buchstaben übertragen werden. Adelstitel dürfen nicht eingetragen werden, auch wenn sie im Ausland als Bestandteil des Namens gelten ( BGE 102 Ib 245 ff.). In gleicher Weise können auch die den Regeln einer fremden Sprache folgenden Abwandlungen des Familiennamens nach Geschlecht oder Zivilstand des Namensträgers bei der Eintragung des Namens in die schweizerischen Zivilstandsregister nicht berücksichtigt werden. Nur so ist eine geordnete und zuverlässige Registerführung gewährleistet. Die Mehrheit der Zivilstandsbeamten wäre überfordert, wenn sie darüber zu befinden hätte, ob die weibliche Abwandlung eines ausländischen Familiennamens vorliegt und namentlich wie die männliche Form eines in seiner weiblichen Abwandlung bekannten Familiennamens lautet (BUCHER, a.a.O. S. 336; GÖTZ, Die Beurkundung des Personenstandes, in Schweiz. Privatrecht, Bd. II, S. 401).</w:t>
      </w:r>
    </w:p>
    <w:p>
      <w:r>
        <w:rPr>
          <w:b/>
        </w:rPr>
        <w:t>E. 3</w:t>
      </w:r>
    </w:p>
    <w:p>
      <w:r>
        <w:t>Die Beschwerdeführerin gibt ausdrücklich zu, dass der Familienname "Temelkova" die weibliche Form eines entsprechenden männlichen Familiennamens ist, wobei sie die Behauptung aufstellt, dieser Familienname laute nicht "Temelkovski", sondern "Temelkov". Das schweizerische Namensrecht wird durch die Unwandelbarkeit des Familiennamens gekennzeichnet. Durch die Heirat erwirbt die Ehefrau den Familiennamen des Ehemannes; die Kinder erhalten den Familiennamen der Eltern. Abweichungen nach dem Geschlecht sind nicht zugelassen ( BGE 102 Ib 248 ). BGE 106 II 103 S. 106 Diesem Grundsatz würde die verlangte Eintragung widersprechen. Entgegen den Ausführungen in der Beschwerdeschrift kann die Möglichkeit nicht völlig ausgeschlossen werden, dass die Beschwerdeführerin bei einer allfälligen Scheidung den früheren Familiennamen wieder annimmt und auf Nachkommen überträgt. Es wäre aber mit dem schweizerischen Namensrecht nicht vereinbar, wenn z.B. männliche Nachkommen mit dem nach dem Geschlecht abgewandelten Familiennamen ihrer Mutter in die schweizerischen Geburtsregister eingetragen würden.</w:t>
      </w:r>
    </w:p>
    <w:p>
      <w:r>
        <w:rPr>
          <w:b/>
        </w:rPr>
        <w:t>E. 4</w:t>
      </w:r>
    </w:p>
    <w:p>
      <w:r>
        <w:t>Der Eventualantrag auf Eintragung des Familiennamens "Temelkov" als der richtigen männlichen Form der weiblichen Abwandlung "Temelkova" lag der kantonalen Behörde nicht vor. Diese widersetzt sich diesem Antrag nicht grundsätzlich; die Beschwerdeführerin kann ihn an die kantonale Behörde stellen und ihre Behauptung über die richtige Schreibweise der männlichen Form ihres Namens belegen.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